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</w:pPr>
      <w:r>
        <w:rPr>
          <w:rFonts w:hint="eastAsia"/>
        </w:rPr>
        <w:t>附件4：</w:t>
      </w:r>
    </w:p>
    <w:p>
      <w:pPr>
        <w:pStyle w:val="3"/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sz w:val="28"/>
        </w:rPr>
        <w:t>教师教学创新大赛专家</w:t>
      </w:r>
      <w:r>
        <w:rPr>
          <w:rFonts w:ascii="仿宋" w:hAnsi="仿宋" w:eastAsia="仿宋" w:cs="仿宋"/>
          <w:sz w:val="28"/>
        </w:rPr>
        <w:t>讲座及往届省赛</w:t>
      </w:r>
      <w:r>
        <w:rPr>
          <w:rFonts w:hint="eastAsia" w:ascii="仿宋" w:hAnsi="仿宋" w:eastAsia="仿宋" w:cs="仿宋"/>
          <w:sz w:val="28"/>
        </w:rPr>
        <w:t>选手</w:t>
      </w:r>
      <w:r>
        <w:rPr>
          <w:rFonts w:ascii="仿宋" w:hAnsi="仿宋" w:eastAsia="仿宋" w:cs="仿宋"/>
          <w:sz w:val="28"/>
        </w:rPr>
        <w:t>汇报视频</w:t>
      </w:r>
      <w:r>
        <w:rPr>
          <w:rFonts w:hint="eastAsia" w:ascii="仿宋" w:hAnsi="仿宋" w:eastAsia="仿宋" w:cs="仿宋"/>
          <w:sz w:val="28"/>
        </w:rPr>
        <w:t>陆续</w:t>
      </w:r>
      <w:r>
        <w:rPr>
          <w:rFonts w:ascii="仿宋" w:hAnsi="仿宋" w:eastAsia="仿宋" w:cs="仿宋"/>
          <w:sz w:val="28"/>
        </w:rPr>
        <w:t>在超星学习通更新</w:t>
      </w:r>
      <w:r>
        <w:rPr>
          <w:rFonts w:hint="eastAsia" w:ascii="仿宋" w:hAnsi="仿宋" w:eastAsia="仿宋" w:cs="仿宋"/>
          <w:sz w:val="28"/>
        </w:rPr>
        <w:t>。</w:t>
      </w:r>
      <w:r>
        <w:rPr>
          <w:rFonts w:ascii="仿宋" w:hAnsi="仿宋" w:eastAsia="仿宋" w:cs="仿宋"/>
          <w:sz w:val="28"/>
        </w:rPr>
        <w:t>打开</w:t>
      </w:r>
      <w:r>
        <w:rPr>
          <w:rFonts w:hint="eastAsia" w:ascii="仿宋" w:hAnsi="仿宋" w:eastAsia="仿宋" w:cs="仿宋"/>
          <w:sz w:val="28"/>
        </w:rPr>
        <w:t>“学习通”A</w:t>
      </w:r>
      <w:r>
        <w:rPr>
          <w:rFonts w:ascii="仿宋" w:hAnsi="仿宋" w:eastAsia="仿宋" w:cs="仿宋"/>
          <w:sz w:val="28"/>
        </w:rPr>
        <w:t>PP</w:t>
      </w:r>
      <w:r>
        <w:rPr>
          <w:rFonts w:hint="eastAsia" w:ascii="仿宋" w:hAnsi="仿宋" w:eastAsia="仿宋" w:cs="仿宋"/>
          <w:sz w:val="28"/>
        </w:rPr>
        <w:t>，</w:t>
      </w:r>
      <w:r>
        <w:rPr>
          <w:rFonts w:ascii="仿宋" w:hAnsi="仿宋" w:eastAsia="仿宋" w:cs="仿宋"/>
          <w:sz w:val="28"/>
        </w:rPr>
        <w:t>扫描下面二维码进入。</w:t>
      </w:r>
    </w:p>
    <w:p>
      <w:pPr>
        <w:pStyle w:val="3"/>
        <w:spacing w:line="360" w:lineRule="auto"/>
        <w:jc w:val="center"/>
        <w:rPr>
          <w:rFonts w:ascii="仿宋" w:hAnsi="仿宋" w:eastAsia="仿宋" w:cs="仿宋"/>
          <w:sz w:val="28"/>
        </w:rPr>
      </w:pPr>
      <w:r>
        <w:drawing>
          <wp:inline distT="0" distB="0" distL="114300" distR="114300">
            <wp:extent cx="2619375" cy="2581275"/>
            <wp:effectExtent l="0" t="0" r="9525" b="9525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>
      <w:pPr>
        <w:rPr>
          <w:rFonts w:ascii="仿宋" w:hAnsi="仿宋" w:eastAsia="仿宋" w:cs="仿宋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Tg4NGE2Nzc1YTQ0OTViYTYxODY3ODAyYzFhOWUifQ=="/>
  </w:docVars>
  <w:rsids>
    <w:rsidRoot w:val="00000000"/>
    <w:rsid w:val="6D30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2023-07-08T03:31:11Z</dcterms:created>
  <dc:creator>HP</dc:creator>
  <cp:lastModifiedBy>姚兔兔</cp:lastModifiedBy>
  <dcterms:modified xsi:type="dcterms:W3CDTF">2023-07-08T03:31:13Z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FCA052B3492949A68C17E095C4895E0D_12</vt:lpwstr>
  </property>
</Properties>
</file>